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克州体育中心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2022年05月12日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依据《体育法》规定和《公共文化体育设施条例》的规定，负责体育中心场所的开放、管理工作；负责开展群众性的健身活动，丰富广大人民群众的业余文化生活，增强体质，适应国民经济和社会发展的需要；负责承办自治区、自治州竞技体育比赛和群体活动；负责为自治州的竞技体育和群众体育代表队提供训练场地和技术服务；负责为青少年和学校体育活动提供场地和技术服务；负责完成上级部门交办的各种文化活动、展演活动等社会和其它活动；负责对体育馆、体育广场、运动场、体育公园、赛马场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党委自治区人民政府关于全面实施预算绩效管理的实施意见》（新党发〔2018〕30号）文件要求：“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为贯彻落实《自治区党委自治区人民政府关于全面实施预算绩效管理的实施意见》（新党发〔2018〕30号）、《关于开展2019年度自治区部门单位整体支出预算绩效管理工作的通知》（新财预〔2019〕12号）等文件精神，按照全方位、全过程、全覆盖预算管理要求，将我单位部门整体支出纳入全过程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克州体育馆无下属预算单位，下设0个科室。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克州体育馆编制数9，实有人数7人，其中：在职7人，减少1人；退休2人，增加或减少0人；离休0人，增加或减少0人。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政策文件要求和克州财政局下发的监控通知，计划于2020年7月1日开始实施本单位部门整体支出绩效监控任务，计划于2020年7月15日完成部门整体支出绩效监控任务。监控内容包括：绩效监控实施情况、预算执行情况、绩效目标完成情况、目标偏离及应对情况等。通过对年初所确定的年度预期目标、部门整体支出绩效指标进行持续的监控，发现并纠正绩效目标实现过程中的各种偏差，以确保本单位绩效目标实现。</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体育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（2）收支管理：领导层是本单位收支业务管理的决策部门，负责审批单位收支业务等事项。涉及“三重一大”事项，根据《克州体育中心集体决策制度》和《克州体育中心项目管理办法》办理。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体育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体育中心合同管理办法》相关规定，克州体育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114.90万元，项目支出安排资金9.10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本单位2021年度项目支出18.23万元，涉及项目数量2个，其中：重点项目支出9.10万元，涉及重点项目数量1个，重点项目支出与部门项目总支出的比率为49.92%。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2021年度本单位年初批复部门预算资金总额为112.49万元，年中调增预算总额为11.51万元，调整后全年预算资金总额为124万元。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2021年度本单位部门整体支出资金总额为124万元，预算执行率为100%，预算调整率为</w:t>
      </w:r>
      <w:r>
        <w:rPr>
          <w:rFonts w:hint="eastAsia" w:ascii="仿宋_GB2312" w:hAnsi="宋体" w:eastAsia="仿宋_GB2312"/>
          <w:b w:val="0"/>
          <w:bCs/>
          <w:sz w:val="32"/>
          <w:szCs w:val="32"/>
          <w:lang w:val="en-US" w:eastAsia="zh-CN"/>
        </w:rPr>
        <w:t>10.23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r>
        <w:rPr>
          <w:rFonts w:hint="eastAsia" w:ascii="仿宋_GB2312" w:hAnsi="宋体" w:eastAsia="仿宋_GB2312"/>
          <w:b w:val="0"/>
          <w:bCs/>
          <w:sz w:val="32"/>
          <w:szCs w:val="32"/>
        </w:rPr>
        <w:cr/>
      </w:r>
      <w:r>
        <w:rPr>
          <w:rFonts w:hint="eastAsia" w:ascii="仿宋_GB2312" w:hAnsi="宋体" w:eastAsia="仿宋_GB2312"/>
          <w:b w:val="0"/>
          <w:bCs/>
          <w:sz w:val="32"/>
          <w:szCs w:val="32"/>
        </w:rPr>
        <w:t>　　二、部门单位整体支出管理及使用情况</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为加强我单位预算管理、规范财务行为我单位制定了《克州体育中心内部控制规范》《克州体育中心项目管理规范》等资金管理制度，已建立制度均健全且有效运行。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2021年度我单位基本支出预算总额为114.90万元，其中人员经费104.60万元，公用经费10.30万元。实际执行总额为114.90万元，预算执行率100%。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本单位无三公经费。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2021年度本单位项目支出预算总额为10万元，实际执行资金总额为9.10万元，预算执行率为91%。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9.13万元，实际支出资金9.13万元，预算执行率为100%，涉及项目个数1个，专项资金结转9.13万元，结转的主要原因为：2020年因疫情原因，资金未执行完，导致资金未支出完毕。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场馆运行经费(上年结转)项目:全年预算数为9.13万元，预算执行数为9.13万元，预算执行率为100%。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2021年度预算安排本级财力资金10万元，实际支出资金9.10万元，预算执行率为91%，涉及项目个数1个，各项目详细执行情况如下：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场馆运行经费项目:全年预算数为10万元，预算执行数为9.1万元，预算执行率为90%。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根据自治区财政厅《关于提前安排中央补助地方公共文化服务体系建设专项资金2020年预算的通知》（新财教[2019]236号）文件。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9.13万元，资金全部到位，实际使用资金9.13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①制订《克州体育中心经费使用规范》,为合理合规使用经费提供了有力的制度保障。同时,建立区委组织部项目经费内部管控制度，并严格按要求落实。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成本节约：我单位2个项目成本均未超预算，预算执行率达95.31%。</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场馆运行经费(上年结转)项目：主要用于用于支付体育中心水电费、维修费、聘用人员工资，有利于保障单位工作情况需要，提升公共服务能力。</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本单位2021年初资产合计数为9.27万元，年末资产合计数为7.57万元。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部门单位整体支出共设置一级指标3个，二级指标7个，三级指标20个，其中已完成三级指标19个，指标完成率为95%。</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“保障单位实有干部职工人数”指标：预期指标值为=7人，实际完成指标值为7人，指标完成率为100%。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“保障单位在编干部职工人数”指标：预期指标值为=7人，实际完成指标值为7人，指标完成率为100%。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“保障单位退休干部职工人数”指标：预期指标值为=2人，实际完成指标值为2人，指标完成率为100%。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“场馆维修次数”指标：预期指标值为5次，实际完成指标值为5次，指标完成率为100%。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“水、电费缴纳次数”指标：预期指标值为12次，实际完成指标值为12次，指标完成率为100%。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“场馆维修次质量合格率”指标：预期指标值为=100%，实际完成指标值为100%，指标完成率为100%。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“公用经费控制率”指标：预期指标值为=100%，实际完成指标值为100%，指标完成率为100%。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“场馆维修及时率””指标：预期指标值为=100%，实际完成指标值为100%，指标完成率为100%。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“人员经费每月支付经费数（万元）”指标：预期指标值为7.21万元/月，实际完成指标值为7.21万元/月，指标完成率为100%。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16万元，实际完成指标值为10.30万元，指标完成率为64.38%。偏差原因：公用取暖费2021年12月支付一半，还有一半2022年4月支付，福利费和工会费没支付完。改进措施：2022年尽快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10万元，实际完成指标值为9.10万元，指标完成率为91%。偏差原因：我单位已将支票和票单交给维修方，维修方因个人原因，不去银行办理进账业务，导致我单位资金无法及时支付。改进措施：及时督促对方去银行办理进账业务。</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“提升服务能力”指标：预期指标值为有效提升，实际完成指标值为有效提升，指标完成率为100%。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“提高服务质量”指标：预期指标值为有效提高，实际完成指标值为有效提高，指标完成率为100%。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“保障场馆正常运行”指标：预期指标值为有效保障，实际完成指标值为有效提高，指标完成率为100%。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405051"/>
    <w:rsid w:val="020B07BA"/>
    <w:rsid w:val="02656D15"/>
    <w:rsid w:val="06696209"/>
    <w:rsid w:val="0985559B"/>
    <w:rsid w:val="09F55CA4"/>
    <w:rsid w:val="0CD33CC2"/>
    <w:rsid w:val="0D1922F1"/>
    <w:rsid w:val="108622B3"/>
    <w:rsid w:val="1438599A"/>
    <w:rsid w:val="160276D2"/>
    <w:rsid w:val="17BA63F9"/>
    <w:rsid w:val="200F4073"/>
    <w:rsid w:val="24B86128"/>
    <w:rsid w:val="37A12E2C"/>
    <w:rsid w:val="42642F0A"/>
    <w:rsid w:val="51C70EA9"/>
    <w:rsid w:val="54F842B6"/>
    <w:rsid w:val="656071F2"/>
    <w:rsid w:val="6BF1756B"/>
    <w:rsid w:val="6F5E1AA3"/>
    <w:rsid w:val="72A61F35"/>
    <w:rsid w:val="7A396786"/>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2022-05-23T05:04:45Z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